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B72BED" w:rsidRPr="00EF2B42" w:rsidRDefault="00B72BED" w:rsidP="00D37543">
      <w:pPr>
        <w:spacing w:line="480" w:lineRule="auto"/>
        <w:jc w:val="center"/>
        <w:rPr>
          <w:rFonts w:ascii="Times New Roman" w:hAnsi="Times New Roman" w:cs="Times New Roman"/>
          <w:b/>
          <w:bCs/>
          <w:sz w:val="24"/>
          <w:szCs w:val="24"/>
        </w:rPr>
      </w:pPr>
    </w:p>
    <w:p w:rsidR="00D37543" w:rsidRPr="00EF2B42" w:rsidRDefault="00D37543" w:rsidP="00D37543">
      <w:pPr>
        <w:spacing w:line="480" w:lineRule="auto"/>
        <w:jc w:val="center"/>
        <w:rPr>
          <w:rFonts w:ascii="Times New Roman" w:hAnsi="Times New Roman" w:cs="Times New Roman"/>
          <w:b/>
          <w:bCs/>
          <w:sz w:val="24"/>
          <w:szCs w:val="24"/>
        </w:rPr>
      </w:pPr>
      <w:r w:rsidRPr="00EF2B42">
        <w:rPr>
          <w:rFonts w:ascii="Times New Roman" w:hAnsi="Times New Roman" w:cs="Times New Roman"/>
          <w:b/>
          <w:bCs/>
          <w:sz w:val="24"/>
          <w:szCs w:val="24"/>
        </w:rPr>
        <w:t>Prompt 2</w:t>
      </w:r>
    </w:p>
    <w:p w:rsidR="00D37543" w:rsidRPr="00EF2B42" w:rsidRDefault="00D37543" w:rsidP="00D37543">
      <w:pPr>
        <w:spacing w:line="480" w:lineRule="auto"/>
        <w:jc w:val="center"/>
        <w:rPr>
          <w:rFonts w:ascii="Times New Roman" w:hAnsi="Times New Roman" w:cs="Times New Roman"/>
          <w:sz w:val="24"/>
          <w:szCs w:val="24"/>
        </w:rPr>
      </w:pPr>
      <w:r w:rsidRPr="00EF2B42">
        <w:rPr>
          <w:rFonts w:ascii="Times New Roman" w:hAnsi="Times New Roman" w:cs="Times New Roman"/>
          <w:sz w:val="24"/>
          <w:szCs w:val="24"/>
        </w:rPr>
        <w:t>Name</w:t>
      </w:r>
    </w:p>
    <w:p w:rsidR="00D37543" w:rsidRPr="00EF2B42" w:rsidRDefault="00D37543" w:rsidP="00D37543">
      <w:pPr>
        <w:spacing w:line="480" w:lineRule="auto"/>
        <w:jc w:val="center"/>
        <w:rPr>
          <w:rFonts w:ascii="Times New Roman" w:hAnsi="Times New Roman" w:cs="Times New Roman"/>
          <w:sz w:val="24"/>
          <w:szCs w:val="24"/>
        </w:rPr>
      </w:pPr>
      <w:r w:rsidRPr="00EF2B42">
        <w:rPr>
          <w:rFonts w:ascii="Times New Roman" w:hAnsi="Times New Roman" w:cs="Times New Roman"/>
          <w:sz w:val="24"/>
          <w:szCs w:val="24"/>
        </w:rPr>
        <w:t>Institution</w:t>
      </w:r>
    </w:p>
    <w:p w:rsidR="00D37543" w:rsidRPr="00EF2B42" w:rsidRDefault="00D37543" w:rsidP="00D37543">
      <w:pPr>
        <w:spacing w:line="480" w:lineRule="auto"/>
        <w:jc w:val="center"/>
        <w:rPr>
          <w:rFonts w:ascii="Times New Roman" w:hAnsi="Times New Roman" w:cs="Times New Roman"/>
          <w:sz w:val="24"/>
          <w:szCs w:val="24"/>
        </w:rPr>
      </w:pPr>
      <w:r w:rsidRPr="00EF2B42">
        <w:rPr>
          <w:rFonts w:ascii="Times New Roman" w:hAnsi="Times New Roman" w:cs="Times New Roman"/>
          <w:sz w:val="24"/>
          <w:szCs w:val="24"/>
        </w:rPr>
        <w:t>Date</w:t>
      </w:r>
    </w:p>
    <w:p w:rsidR="00D37543" w:rsidRPr="00EF2B42" w:rsidRDefault="00D37543" w:rsidP="00D37543">
      <w:pPr>
        <w:spacing w:line="480" w:lineRule="auto"/>
        <w:jc w:val="center"/>
        <w:rPr>
          <w:rFonts w:ascii="Times New Roman" w:hAnsi="Times New Roman" w:cs="Times New Roman"/>
          <w:sz w:val="24"/>
          <w:szCs w:val="24"/>
        </w:rPr>
      </w:pPr>
    </w:p>
    <w:p w:rsidR="00D37543" w:rsidRPr="00EF2B42" w:rsidRDefault="00D37543" w:rsidP="00D37543">
      <w:pPr>
        <w:spacing w:line="480" w:lineRule="auto"/>
        <w:jc w:val="center"/>
        <w:rPr>
          <w:rFonts w:ascii="Times New Roman" w:hAnsi="Times New Roman" w:cs="Times New Roman"/>
          <w:sz w:val="24"/>
          <w:szCs w:val="24"/>
        </w:rPr>
      </w:pPr>
    </w:p>
    <w:p w:rsidR="00D37543" w:rsidRPr="00EF2B42" w:rsidRDefault="00D37543" w:rsidP="00D37543">
      <w:pPr>
        <w:spacing w:line="480" w:lineRule="auto"/>
        <w:jc w:val="center"/>
        <w:rPr>
          <w:rFonts w:ascii="Times New Roman" w:hAnsi="Times New Roman" w:cs="Times New Roman"/>
          <w:sz w:val="24"/>
          <w:szCs w:val="24"/>
        </w:rPr>
      </w:pPr>
    </w:p>
    <w:p w:rsidR="00D37543" w:rsidRPr="00EF2B42" w:rsidRDefault="00D37543" w:rsidP="00D37543">
      <w:pPr>
        <w:spacing w:line="480" w:lineRule="auto"/>
        <w:jc w:val="center"/>
        <w:rPr>
          <w:rFonts w:ascii="Times New Roman" w:hAnsi="Times New Roman" w:cs="Times New Roman"/>
          <w:sz w:val="24"/>
          <w:szCs w:val="24"/>
        </w:rPr>
      </w:pPr>
    </w:p>
    <w:p w:rsidR="00D37543" w:rsidRPr="00EF2B42" w:rsidRDefault="00D37543" w:rsidP="00D37543">
      <w:pPr>
        <w:spacing w:line="480" w:lineRule="auto"/>
        <w:jc w:val="center"/>
        <w:rPr>
          <w:rFonts w:ascii="Times New Roman" w:hAnsi="Times New Roman" w:cs="Times New Roman"/>
          <w:sz w:val="24"/>
          <w:szCs w:val="24"/>
        </w:rPr>
      </w:pPr>
    </w:p>
    <w:p w:rsidR="00D37543" w:rsidRPr="00EF2B42" w:rsidRDefault="00D37543" w:rsidP="00AC6DA5">
      <w:pPr>
        <w:spacing w:line="480" w:lineRule="auto"/>
        <w:rPr>
          <w:rFonts w:ascii="Times New Roman" w:hAnsi="Times New Roman" w:cs="Times New Roman"/>
          <w:sz w:val="24"/>
          <w:szCs w:val="24"/>
        </w:rPr>
      </w:pPr>
    </w:p>
    <w:p w:rsidR="00AC6DA5" w:rsidRPr="00EF2B42" w:rsidRDefault="00AC6DA5" w:rsidP="00AC6DA5">
      <w:pPr>
        <w:spacing w:line="480" w:lineRule="auto"/>
        <w:rPr>
          <w:rFonts w:ascii="Times New Roman" w:hAnsi="Times New Roman" w:cs="Times New Roman"/>
          <w:sz w:val="24"/>
          <w:szCs w:val="24"/>
        </w:rPr>
      </w:pPr>
    </w:p>
    <w:p w:rsidR="00D37543" w:rsidRPr="00EF2B42" w:rsidRDefault="00D37543" w:rsidP="00D37543">
      <w:pPr>
        <w:spacing w:line="480" w:lineRule="auto"/>
        <w:jc w:val="center"/>
        <w:rPr>
          <w:rFonts w:ascii="Times New Roman" w:hAnsi="Times New Roman" w:cs="Times New Roman"/>
          <w:sz w:val="24"/>
          <w:szCs w:val="24"/>
        </w:rPr>
      </w:pPr>
    </w:p>
    <w:p w:rsidR="00524A1B" w:rsidRPr="00EF2B42" w:rsidRDefault="00524A1B" w:rsidP="00C72F00">
      <w:pPr>
        <w:spacing w:line="480" w:lineRule="auto"/>
        <w:ind w:firstLine="851"/>
        <w:jc w:val="center"/>
        <w:rPr>
          <w:rFonts w:ascii="Times New Roman" w:hAnsi="Times New Roman" w:cs="Times New Roman"/>
          <w:b/>
          <w:sz w:val="24"/>
          <w:szCs w:val="24"/>
        </w:rPr>
      </w:pPr>
      <w:r w:rsidRPr="00EF2B42">
        <w:rPr>
          <w:rFonts w:ascii="Times New Roman" w:hAnsi="Times New Roman" w:cs="Times New Roman"/>
          <w:b/>
          <w:sz w:val="24"/>
          <w:szCs w:val="24"/>
        </w:rPr>
        <w:lastRenderedPageBreak/>
        <w:t>Prompt 2</w:t>
      </w:r>
    </w:p>
    <w:p w:rsidR="00524A1B" w:rsidRPr="00EF2B42" w:rsidRDefault="00524A1B" w:rsidP="000002AA">
      <w:pPr>
        <w:spacing w:line="480" w:lineRule="auto"/>
        <w:ind w:firstLine="851"/>
        <w:rPr>
          <w:rFonts w:ascii="Times New Roman" w:hAnsi="Times New Roman" w:cs="Times New Roman"/>
          <w:sz w:val="24"/>
          <w:szCs w:val="24"/>
        </w:rPr>
      </w:pPr>
      <w:r w:rsidRPr="00EF2B42">
        <w:rPr>
          <w:rFonts w:ascii="Times New Roman" w:hAnsi="Times New Roman" w:cs="Times New Roman"/>
          <w:sz w:val="24"/>
          <w:szCs w:val="24"/>
        </w:rPr>
        <w:t xml:space="preserve">Enalapril medication accessible as either a generic drug or brand-name drug and can be administered as either a tablet or in liquid form. The brand name is called Vasotec. Enalapril medication belongs to a classification of medications known as angiotensin. The Enalapril tablet is used to cure and prevent heart failure, blood pressure, and asymptomatic left-ventricular malfunctioning. Enalapril relaxes and widens blood vessels, thus lowering blood </w:t>
      </w:r>
      <w:r w:rsidR="004B1D09" w:rsidRPr="00EF2B42">
        <w:rPr>
          <w:rFonts w:ascii="Times New Roman" w:hAnsi="Times New Roman" w:cs="Times New Roman"/>
          <w:sz w:val="24"/>
          <w:szCs w:val="24"/>
        </w:rPr>
        <w:t>pressure. According</w:t>
      </w:r>
      <w:r w:rsidR="000B255E" w:rsidRPr="00EF2B42">
        <w:rPr>
          <w:rFonts w:ascii="Times New Roman" w:hAnsi="Times New Roman" w:cs="Times New Roman"/>
          <w:sz w:val="24"/>
          <w:szCs w:val="24"/>
        </w:rPr>
        <w:t xml:space="preserve"> to </w:t>
      </w:r>
      <w:r w:rsidR="000B255E" w:rsidRPr="00EF2B42">
        <w:rPr>
          <w:rFonts w:ascii="Times New Roman" w:hAnsi="Times New Roman" w:cs="Times New Roman"/>
          <w:color w:val="222222"/>
          <w:sz w:val="24"/>
          <w:szCs w:val="24"/>
          <w:shd w:val="clear" w:color="auto" w:fill="FFFFFF"/>
        </w:rPr>
        <w:t>Cardinale et al. (2018),</w:t>
      </w:r>
      <w:r w:rsidRPr="00EF2B42">
        <w:rPr>
          <w:rFonts w:ascii="Times New Roman" w:hAnsi="Times New Roman" w:cs="Times New Roman"/>
          <w:sz w:val="24"/>
          <w:szCs w:val="24"/>
        </w:rPr>
        <w:t xml:space="preserve"> Enalapril medicine can be used as a combination therapy component used with other drugs together, such as hydrochlorothiazide. Enalapril helps high blood pressure patients forestall future heart attack. The dosage of Enalapril medicine relies on individual reason to take medicine. The doctor examines your blood pressure, kidneys, and potassium quantity in your blood to determine the correct dose for you. The standard initiating amount is between 2.5 and 20mg per day. The dose is gradually increased to 20mg per day for high blood pressure patients and 10mg or 20mg for heart ailment. The highest dosage is 20mg twice in a single day.</w:t>
      </w:r>
    </w:p>
    <w:p w:rsidR="009307DE" w:rsidRPr="00EF2B42" w:rsidRDefault="00524A1B" w:rsidP="000002AA">
      <w:pPr>
        <w:spacing w:line="480" w:lineRule="auto"/>
        <w:ind w:firstLine="851"/>
        <w:rPr>
          <w:rFonts w:ascii="Times New Roman" w:hAnsi="Times New Roman" w:cs="Times New Roman"/>
          <w:sz w:val="24"/>
          <w:szCs w:val="24"/>
        </w:rPr>
      </w:pPr>
      <w:r w:rsidRPr="00EF2B42">
        <w:rPr>
          <w:rFonts w:ascii="Times New Roman" w:hAnsi="Times New Roman" w:cs="Times New Roman"/>
          <w:sz w:val="24"/>
          <w:szCs w:val="24"/>
        </w:rPr>
        <w:t>Enalapril medication results in either mild or complex side effects. Mild side effects include dizziness, skin rash, blurred vision, headache, dry tickly cough, and weakness. The mild effects are short-lived and cause a point of concern if they persist, prompting the patient to seek doctors intervention. The severe or complex side effects of Enalapril medication are liver complications, bone marrow disorder, pancreatitis, heart ailments, lung problems, kidney problems and stroke</w:t>
      </w:r>
      <w:r w:rsidR="00045EA3" w:rsidRPr="00EF2B42">
        <w:rPr>
          <w:rFonts w:ascii="Times New Roman" w:hAnsi="Times New Roman" w:cs="Times New Roman"/>
          <w:sz w:val="24"/>
          <w:szCs w:val="24"/>
        </w:rPr>
        <w:t xml:space="preserve"> (</w:t>
      </w:r>
      <w:r w:rsidR="00045EA3" w:rsidRPr="00EF2B42">
        <w:rPr>
          <w:rFonts w:ascii="Times New Roman" w:hAnsi="Times New Roman" w:cs="Times New Roman"/>
          <w:color w:val="222222"/>
          <w:sz w:val="24"/>
          <w:szCs w:val="24"/>
          <w:shd w:val="clear" w:color="auto" w:fill="FFFFFF"/>
        </w:rPr>
        <w:t>Desai et al., 2019</w:t>
      </w:r>
      <w:r w:rsidR="00045EA3" w:rsidRPr="00EF2B42">
        <w:rPr>
          <w:rFonts w:ascii="Times New Roman" w:hAnsi="Times New Roman" w:cs="Times New Roman"/>
          <w:sz w:val="24"/>
          <w:szCs w:val="24"/>
        </w:rPr>
        <w:t>)</w:t>
      </w:r>
      <w:r w:rsidRPr="00EF2B42">
        <w:rPr>
          <w:rFonts w:ascii="Times New Roman" w:hAnsi="Times New Roman" w:cs="Times New Roman"/>
          <w:sz w:val="24"/>
          <w:szCs w:val="24"/>
        </w:rPr>
        <w:t xml:space="preserve">. In regards to a liver problem, the patient will display yellow skin or eyes. In bone marrow disorder, the patient may experience sore throat and fever, fainting, feeling exhausted, bleeding of gums or bruising easily, and paleness. The patient may experience irregular heartbeats and chest pain in case of heart complications. Lung complications are </w:t>
      </w:r>
      <w:r w:rsidR="004B1D09" w:rsidRPr="00EF2B42">
        <w:rPr>
          <w:rFonts w:ascii="Times New Roman" w:hAnsi="Times New Roman" w:cs="Times New Roman"/>
          <w:sz w:val="24"/>
          <w:szCs w:val="24"/>
        </w:rPr>
        <w:t>signaled</w:t>
      </w:r>
      <w:r w:rsidRPr="00EF2B42">
        <w:rPr>
          <w:rFonts w:ascii="Times New Roman" w:hAnsi="Times New Roman" w:cs="Times New Roman"/>
          <w:sz w:val="24"/>
          <w:szCs w:val="24"/>
        </w:rPr>
        <w:t xml:space="preserve"> by strenuous breathing and chest tightening. In case of </w:t>
      </w:r>
      <w:r w:rsidRPr="00EF2B42">
        <w:rPr>
          <w:rFonts w:ascii="Times New Roman" w:hAnsi="Times New Roman" w:cs="Times New Roman"/>
          <w:sz w:val="24"/>
          <w:szCs w:val="24"/>
        </w:rPr>
        <w:lastRenderedPageBreak/>
        <w:t xml:space="preserve">stroke, the patient may develop weak arms and legs. Pancreatitis may be </w:t>
      </w:r>
      <w:r w:rsidR="004B1D09" w:rsidRPr="00EF2B42">
        <w:rPr>
          <w:rFonts w:ascii="Times New Roman" w:hAnsi="Times New Roman" w:cs="Times New Roman"/>
          <w:sz w:val="24"/>
          <w:szCs w:val="24"/>
        </w:rPr>
        <w:t>signaled</w:t>
      </w:r>
      <w:r w:rsidRPr="00EF2B42">
        <w:rPr>
          <w:rFonts w:ascii="Times New Roman" w:hAnsi="Times New Roman" w:cs="Times New Roman"/>
          <w:sz w:val="24"/>
          <w:szCs w:val="24"/>
        </w:rPr>
        <w:t xml:space="preserve"> by severe stomach pain extending to the back.</w:t>
      </w: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bookmarkStart w:id="0" w:name="_GoBack"/>
      <w:bookmarkEnd w:id="0"/>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631A8D" w:rsidRPr="00EF2B42" w:rsidRDefault="00631A8D" w:rsidP="000002AA">
      <w:pPr>
        <w:spacing w:line="480" w:lineRule="auto"/>
        <w:ind w:firstLine="851"/>
        <w:rPr>
          <w:rFonts w:ascii="Times New Roman" w:hAnsi="Times New Roman" w:cs="Times New Roman"/>
          <w:sz w:val="24"/>
          <w:szCs w:val="24"/>
        </w:rPr>
      </w:pPr>
    </w:p>
    <w:p w:rsidR="000E5E77" w:rsidRPr="00EF2B42" w:rsidRDefault="000E5E77" w:rsidP="000E5E77">
      <w:pPr>
        <w:spacing w:line="480" w:lineRule="auto"/>
        <w:ind w:firstLine="851"/>
        <w:jc w:val="center"/>
        <w:rPr>
          <w:rFonts w:ascii="Times New Roman" w:hAnsi="Times New Roman" w:cs="Times New Roman"/>
          <w:b/>
          <w:sz w:val="24"/>
          <w:szCs w:val="24"/>
        </w:rPr>
      </w:pPr>
      <w:r w:rsidRPr="00EF2B42">
        <w:rPr>
          <w:rFonts w:ascii="Times New Roman" w:hAnsi="Times New Roman" w:cs="Times New Roman"/>
          <w:b/>
          <w:sz w:val="24"/>
          <w:szCs w:val="24"/>
        </w:rPr>
        <w:lastRenderedPageBreak/>
        <w:t>References</w:t>
      </w:r>
    </w:p>
    <w:p w:rsidR="009D1AB6" w:rsidRPr="00EF2B42" w:rsidRDefault="009D1AB6" w:rsidP="009D1AB6">
      <w:pPr>
        <w:spacing w:line="480" w:lineRule="auto"/>
        <w:ind w:left="851" w:hanging="851"/>
        <w:rPr>
          <w:rFonts w:ascii="Times New Roman" w:hAnsi="Times New Roman" w:cs="Times New Roman"/>
          <w:b/>
          <w:sz w:val="24"/>
          <w:szCs w:val="24"/>
        </w:rPr>
      </w:pPr>
      <w:r w:rsidRPr="00EF2B42">
        <w:rPr>
          <w:rFonts w:ascii="Times New Roman" w:hAnsi="Times New Roman" w:cs="Times New Roman"/>
          <w:color w:val="222222"/>
          <w:sz w:val="24"/>
          <w:szCs w:val="24"/>
          <w:shd w:val="clear" w:color="auto" w:fill="FFFFFF"/>
        </w:rPr>
        <w:t>Cardinale, D., Ciceri, F., Latini, R., Franzosi, M. G., Sandri, M. T., Civelli, M., ... &amp; Vallini, I. (2018). Anthracycline-induced cardiotoxicity: A multicenter randomised trial comparing two strategies for guiding prevention with enalapril: The International CardioOncology Society-one trial. </w:t>
      </w:r>
      <w:r w:rsidRPr="00EF2B42">
        <w:rPr>
          <w:rFonts w:ascii="Times New Roman" w:hAnsi="Times New Roman" w:cs="Times New Roman"/>
          <w:i/>
          <w:iCs/>
          <w:color w:val="222222"/>
          <w:sz w:val="24"/>
          <w:szCs w:val="24"/>
          <w:shd w:val="clear" w:color="auto" w:fill="FFFFFF"/>
        </w:rPr>
        <w:t>European journal of cancer</w:t>
      </w:r>
      <w:r w:rsidRPr="00EF2B42">
        <w:rPr>
          <w:rFonts w:ascii="Times New Roman" w:hAnsi="Times New Roman" w:cs="Times New Roman"/>
          <w:color w:val="222222"/>
          <w:sz w:val="24"/>
          <w:szCs w:val="24"/>
          <w:shd w:val="clear" w:color="auto" w:fill="FFFFFF"/>
        </w:rPr>
        <w:t>, </w:t>
      </w:r>
      <w:r w:rsidRPr="00EF2B42">
        <w:rPr>
          <w:rFonts w:ascii="Times New Roman" w:hAnsi="Times New Roman" w:cs="Times New Roman"/>
          <w:i/>
          <w:iCs/>
          <w:color w:val="222222"/>
          <w:sz w:val="24"/>
          <w:szCs w:val="24"/>
          <w:shd w:val="clear" w:color="auto" w:fill="FFFFFF"/>
        </w:rPr>
        <w:t>94</w:t>
      </w:r>
      <w:r w:rsidRPr="00EF2B42">
        <w:rPr>
          <w:rFonts w:ascii="Times New Roman" w:hAnsi="Times New Roman" w:cs="Times New Roman"/>
          <w:color w:val="222222"/>
          <w:sz w:val="24"/>
          <w:szCs w:val="24"/>
          <w:shd w:val="clear" w:color="auto" w:fill="FFFFFF"/>
        </w:rPr>
        <w:t>, 126-137.</w:t>
      </w:r>
    </w:p>
    <w:p w:rsidR="009D1AB6" w:rsidRPr="00EF2B42" w:rsidRDefault="009D1AB6" w:rsidP="009D1AB6">
      <w:pPr>
        <w:spacing w:line="480" w:lineRule="auto"/>
        <w:ind w:left="851" w:hanging="851"/>
        <w:rPr>
          <w:rFonts w:ascii="Times New Roman" w:hAnsi="Times New Roman" w:cs="Times New Roman"/>
          <w:color w:val="222222"/>
          <w:sz w:val="24"/>
          <w:szCs w:val="24"/>
          <w:shd w:val="clear" w:color="auto" w:fill="FFFFFF"/>
        </w:rPr>
      </w:pPr>
      <w:r w:rsidRPr="00EF2B42">
        <w:rPr>
          <w:rFonts w:ascii="Times New Roman" w:hAnsi="Times New Roman" w:cs="Times New Roman"/>
          <w:color w:val="222222"/>
          <w:sz w:val="24"/>
          <w:szCs w:val="24"/>
          <w:shd w:val="clear" w:color="auto" w:fill="FFFFFF"/>
        </w:rPr>
        <w:t>Desai, A. S., Solomon, S. D., Shah, A. M., Claggett, B. L., Fang, J. C., Izzo, J., ... &amp; EVALUATE-HF Investigators. (2019). Effect of sacubitril-valsartan vs enalapril on aortic stiffness in patients with heart failure and reduced ejection fraction: a randomized clinical trial. </w:t>
      </w:r>
      <w:r w:rsidRPr="00EF2B42">
        <w:rPr>
          <w:rFonts w:ascii="Times New Roman" w:hAnsi="Times New Roman" w:cs="Times New Roman"/>
          <w:i/>
          <w:iCs/>
          <w:color w:val="222222"/>
          <w:sz w:val="24"/>
          <w:szCs w:val="24"/>
          <w:shd w:val="clear" w:color="auto" w:fill="FFFFFF"/>
        </w:rPr>
        <w:t>Jama</w:t>
      </w:r>
      <w:r w:rsidRPr="00EF2B42">
        <w:rPr>
          <w:rFonts w:ascii="Times New Roman" w:hAnsi="Times New Roman" w:cs="Times New Roman"/>
          <w:color w:val="222222"/>
          <w:sz w:val="24"/>
          <w:szCs w:val="24"/>
          <w:shd w:val="clear" w:color="auto" w:fill="FFFFFF"/>
        </w:rPr>
        <w:t>, </w:t>
      </w:r>
      <w:r w:rsidRPr="00EF2B42">
        <w:rPr>
          <w:rFonts w:ascii="Times New Roman" w:hAnsi="Times New Roman" w:cs="Times New Roman"/>
          <w:i/>
          <w:iCs/>
          <w:color w:val="222222"/>
          <w:sz w:val="24"/>
          <w:szCs w:val="24"/>
          <w:shd w:val="clear" w:color="auto" w:fill="FFFFFF"/>
        </w:rPr>
        <w:t>322</w:t>
      </w:r>
      <w:r w:rsidRPr="00EF2B42">
        <w:rPr>
          <w:rFonts w:ascii="Times New Roman" w:hAnsi="Times New Roman" w:cs="Times New Roman"/>
          <w:color w:val="222222"/>
          <w:sz w:val="24"/>
          <w:szCs w:val="24"/>
          <w:shd w:val="clear" w:color="auto" w:fill="FFFFFF"/>
        </w:rPr>
        <w:t>(11), 1077-1084.</w:t>
      </w:r>
    </w:p>
    <w:sectPr w:rsidR="009D1AB6" w:rsidRPr="00EF2B42" w:rsidSect="005E1A99">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D99" w:rsidRDefault="00663D99" w:rsidP="003A5948">
      <w:pPr>
        <w:spacing w:after="0" w:line="240" w:lineRule="auto"/>
      </w:pPr>
      <w:r>
        <w:separator/>
      </w:r>
    </w:p>
  </w:endnote>
  <w:endnote w:type="continuationSeparator" w:id="1">
    <w:p w:rsidR="00663D99" w:rsidRDefault="00663D99" w:rsidP="003A5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D99" w:rsidRDefault="00663D99" w:rsidP="003A5948">
      <w:pPr>
        <w:spacing w:after="0" w:line="240" w:lineRule="auto"/>
      </w:pPr>
      <w:r>
        <w:separator/>
      </w:r>
    </w:p>
  </w:footnote>
  <w:footnote w:type="continuationSeparator" w:id="1">
    <w:p w:rsidR="00663D99" w:rsidRDefault="00663D99" w:rsidP="003A59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425308"/>
      <w:docPartObj>
        <w:docPartGallery w:val="Page Numbers (Top of Page)"/>
        <w:docPartUnique/>
      </w:docPartObj>
    </w:sdtPr>
    <w:sdtEndPr>
      <w:rPr>
        <w:rFonts w:ascii="Times New Roman" w:hAnsi="Times New Roman" w:cs="Times New Roman"/>
        <w:noProof/>
        <w:sz w:val="24"/>
        <w:szCs w:val="24"/>
      </w:rPr>
    </w:sdtEndPr>
    <w:sdtContent>
      <w:p w:rsidR="003A5948" w:rsidRPr="003A5948" w:rsidRDefault="007E573F">
        <w:pPr>
          <w:pStyle w:val="Header"/>
          <w:jc w:val="right"/>
          <w:rPr>
            <w:rFonts w:ascii="Times New Roman" w:hAnsi="Times New Roman" w:cs="Times New Roman"/>
            <w:sz w:val="24"/>
            <w:szCs w:val="24"/>
          </w:rPr>
        </w:pPr>
        <w:r w:rsidRPr="003A5948">
          <w:rPr>
            <w:rFonts w:ascii="Times New Roman" w:hAnsi="Times New Roman" w:cs="Times New Roman"/>
            <w:sz w:val="24"/>
            <w:szCs w:val="24"/>
          </w:rPr>
          <w:fldChar w:fldCharType="begin"/>
        </w:r>
        <w:r w:rsidR="003A5948" w:rsidRPr="003A5948">
          <w:rPr>
            <w:rFonts w:ascii="Times New Roman" w:hAnsi="Times New Roman" w:cs="Times New Roman"/>
            <w:sz w:val="24"/>
            <w:szCs w:val="24"/>
          </w:rPr>
          <w:instrText xml:space="preserve"> PAGE   \* MERGEFORMAT </w:instrText>
        </w:r>
        <w:r w:rsidRPr="003A5948">
          <w:rPr>
            <w:rFonts w:ascii="Times New Roman" w:hAnsi="Times New Roman" w:cs="Times New Roman"/>
            <w:sz w:val="24"/>
            <w:szCs w:val="24"/>
          </w:rPr>
          <w:fldChar w:fldCharType="separate"/>
        </w:r>
        <w:r w:rsidR="004B1D09">
          <w:rPr>
            <w:rFonts w:ascii="Times New Roman" w:hAnsi="Times New Roman" w:cs="Times New Roman"/>
            <w:noProof/>
            <w:sz w:val="24"/>
            <w:szCs w:val="24"/>
          </w:rPr>
          <w:t>1</w:t>
        </w:r>
        <w:r w:rsidRPr="003A5948">
          <w:rPr>
            <w:rFonts w:ascii="Times New Roman" w:hAnsi="Times New Roman" w:cs="Times New Roman"/>
            <w:noProof/>
            <w:sz w:val="24"/>
            <w:szCs w:val="24"/>
          </w:rPr>
          <w:fldChar w:fldCharType="end"/>
        </w:r>
      </w:p>
    </w:sdtContent>
  </w:sdt>
  <w:p w:rsidR="003A5948" w:rsidRDefault="003A59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4A1B"/>
    <w:rsid w:val="000002AA"/>
    <w:rsid w:val="00045EA3"/>
    <w:rsid w:val="000B255E"/>
    <w:rsid w:val="000E5E77"/>
    <w:rsid w:val="001D0EE2"/>
    <w:rsid w:val="003A5948"/>
    <w:rsid w:val="004B1D09"/>
    <w:rsid w:val="00524A1B"/>
    <w:rsid w:val="005E1A99"/>
    <w:rsid w:val="00631A8D"/>
    <w:rsid w:val="00663D99"/>
    <w:rsid w:val="00667EA8"/>
    <w:rsid w:val="007E573F"/>
    <w:rsid w:val="009307DE"/>
    <w:rsid w:val="00956938"/>
    <w:rsid w:val="009D1AB6"/>
    <w:rsid w:val="00A81179"/>
    <w:rsid w:val="00AC6DA5"/>
    <w:rsid w:val="00B72BED"/>
    <w:rsid w:val="00C72F00"/>
    <w:rsid w:val="00C90B4E"/>
    <w:rsid w:val="00D37543"/>
    <w:rsid w:val="00D930FF"/>
    <w:rsid w:val="00E51AD2"/>
    <w:rsid w:val="00EF2B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948"/>
  </w:style>
  <w:style w:type="paragraph" w:styleId="Footer">
    <w:name w:val="footer"/>
    <w:basedOn w:val="Normal"/>
    <w:link w:val="FooterChar"/>
    <w:uiPriority w:val="99"/>
    <w:unhideWhenUsed/>
    <w:rsid w:val="003A5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9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Kevin</cp:lastModifiedBy>
  <cp:revision>2</cp:revision>
  <dcterms:created xsi:type="dcterms:W3CDTF">2021-05-12T10:30:00Z</dcterms:created>
  <dcterms:modified xsi:type="dcterms:W3CDTF">2021-05-12T10:30:00Z</dcterms:modified>
</cp:coreProperties>
</file>